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140CF">
      <w:pPr>
        <w:pStyle w:val="2"/>
        <w:numPr>
          <w:ilvl w:val="0"/>
          <w:numId w:val="0"/>
        </w:numPr>
        <w:wordWrap w:val="0"/>
        <w:autoSpaceDE/>
        <w:autoSpaceDN/>
        <w:spacing w:before="0" w:after="0" w:line="240" w:lineRule="auto"/>
        <w:ind w:left="0" w:right="0" w:firstLine="0"/>
        <w:jc w:val="center"/>
        <w:outlineLvl w:val="0"/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</w:pP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危险废物产生单位信息(20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年第</w:t>
      </w:r>
      <w:r>
        <w:rPr>
          <w:rFonts w:hint="eastAsia" w:ascii="Times New Roman" w:hAnsi="Times New Roman" w:eastAsia="宋体"/>
          <w:color w:val="auto"/>
          <w:position w:val="0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Times New Roman"/>
          <w:color w:val="auto"/>
          <w:position w:val="0"/>
          <w:sz w:val="44"/>
          <w:szCs w:val="44"/>
        </w:rPr>
        <w:t>季度）公开</w:t>
      </w:r>
    </w:p>
    <w:p w14:paraId="46BC39AF">
      <w:pPr>
        <w:pageBreakBefore w:val="0"/>
        <w:numPr>
          <w:ilvl w:val="0"/>
          <w:numId w:val="0"/>
        </w:numPr>
        <w:wordWrap w:val="0"/>
        <w:autoSpaceDE/>
        <w:autoSpaceDN/>
        <w:bidi w:val="0"/>
        <w:snapToGrid/>
        <w:spacing w:before="0" w:after="160" w:line="460" w:lineRule="exact"/>
        <w:ind w:left="0" w:right="0" w:firstLine="0"/>
        <w:jc w:val="right"/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</w:pPr>
      <w:r>
        <w:rPr>
          <w:rFonts w:hint="default" w:ascii="Times New Roman" w:hAnsi="Times New Roman" w:eastAsia="Times New Roman"/>
          <w:color w:val="auto"/>
          <w:position w:val="0"/>
          <w:sz w:val="21"/>
          <w:szCs w:val="21"/>
          <w:u w:val="none"/>
        </w:rPr>
        <w:t>单位：吨</w:t>
      </w:r>
    </w:p>
    <w:tbl>
      <w:tblPr>
        <w:tblStyle w:val="24"/>
        <w:tblW w:w="141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339"/>
        <w:gridCol w:w="2190"/>
        <w:gridCol w:w="1335"/>
        <w:gridCol w:w="1305"/>
        <w:gridCol w:w="3630"/>
        <w:gridCol w:w="813"/>
        <w:gridCol w:w="1943"/>
      </w:tblGrid>
      <w:tr w14:paraId="7CA58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19" w:type="dxa"/>
            <w:shd w:val="clear" w:color="000000" w:fill="auto"/>
            <w:vAlign w:val="center"/>
          </w:tcPr>
          <w:p w14:paraId="58FF6F1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企业名称</w:t>
            </w:r>
          </w:p>
        </w:tc>
        <w:tc>
          <w:tcPr>
            <w:tcW w:w="1339" w:type="dxa"/>
            <w:shd w:val="clear" w:color="000000" w:fill="auto"/>
            <w:vAlign w:val="center"/>
          </w:tcPr>
          <w:p w14:paraId="1F27198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主要产品</w:t>
            </w:r>
          </w:p>
        </w:tc>
        <w:tc>
          <w:tcPr>
            <w:tcW w:w="2190" w:type="dxa"/>
            <w:shd w:val="clear" w:color="000000" w:fill="auto"/>
            <w:vAlign w:val="center"/>
          </w:tcPr>
          <w:p w14:paraId="22F10D4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危废种类和编号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0D39B8D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实际产生量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47E2655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利用处置量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19423F7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利用处置去向</w:t>
            </w:r>
          </w:p>
        </w:tc>
        <w:tc>
          <w:tcPr>
            <w:tcW w:w="813" w:type="dxa"/>
            <w:shd w:val="clear" w:color="000000" w:fill="auto"/>
            <w:vAlign w:val="center"/>
          </w:tcPr>
          <w:p w14:paraId="2619BEB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库存量</w:t>
            </w:r>
          </w:p>
        </w:tc>
        <w:tc>
          <w:tcPr>
            <w:tcW w:w="1943" w:type="dxa"/>
            <w:shd w:val="clear" w:color="000000" w:fill="auto"/>
            <w:vAlign w:val="center"/>
          </w:tcPr>
          <w:p w14:paraId="609B3F4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300" w:lineRule="exact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存在的危废问题和整改情况</w:t>
            </w:r>
          </w:p>
        </w:tc>
      </w:tr>
      <w:tr w14:paraId="7F909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1619" w:type="dxa"/>
            <w:vMerge w:val="restart"/>
            <w:shd w:val="clear" w:color="000000" w:fill="auto"/>
            <w:vAlign w:val="center"/>
          </w:tcPr>
          <w:p w14:paraId="2837A7F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江苏百澄特种钢管制造有限公司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二期）</w:t>
            </w:r>
          </w:p>
        </w:tc>
        <w:tc>
          <w:tcPr>
            <w:tcW w:w="1339" w:type="dxa"/>
            <w:vMerge w:val="restart"/>
            <w:shd w:val="clear" w:color="000000" w:fill="auto"/>
            <w:vAlign w:val="center"/>
          </w:tcPr>
          <w:p w14:paraId="731D028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无缝钢管</w:t>
            </w:r>
          </w:p>
          <w:p w14:paraId="17F1722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26036DA3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蒸发结晶盐</w:t>
            </w:r>
          </w:p>
          <w:p w14:paraId="4E13C31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6A080955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1.438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78181C3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2.244</w:t>
            </w:r>
          </w:p>
        </w:tc>
        <w:tc>
          <w:tcPr>
            <w:tcW w:w="3630" w:type="dxa"/>
            <w:tcBorders>
              <w:bottom w:val="single" w:color="000000" w:sz="4" w:space="0"/>
            </w:tcBorders>
            <w:shd w:val="clear" w:color="000000" w:fill="auto"/>
            <w:vAlign w:val="center"/>
          </w:tcPr>
          <w:p w14:paraId="39C69A7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Align w:val="center"/>
          </w:tcPr>
          <w:p w14:paraId="2518812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3.386</w:t>
            </w:r>
          </w:p>
        </w:tc>
        <w:tc>
          <w:tcPr>
            <w:tcW w:w="1943" w:type="dxa"/>
            <w:vMerge w:val="restart"/>
            <w:shd w:val="clear" w:color="000000" w:fill="auto"/>
            <w:vAlign w:val="top"/>
          </w:tcPr>
          <w:p w14:paraId="1FCDD88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1、对员工加强危险废物知识培训，提高业务水平。</w:t>
            </w:r>
          </w:p>
          <w:p w14:paraId="2BD016D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460" w:lineRule="exact"/>
              <w:ind w:left="0" w:right="0" w:firstLine="0"/>
              <w:jc w:val="both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2、危险废物标签</w:t>
            </w: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eastAsia="zh-CN"/>
              </w:rPr>
              <w:t>不符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合规定，重新购买规范化的标签，按规定每袋（桶）悬挂。</w:t>
            </w:r>
          </w:p>
        </w:tc>
      </w:tr>
      <w:tr w14:paraId="2DB2E6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22369683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63128928">
            <w:pPr>
              <w:spacing w:line="240" w:lineRule="auto"/>
            </w:pPr>
          </w:p>
        </w:tc>
        <w:tc>
          <w:tcPr>
            <w:tcW w:w="219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EF71D9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废滤布</w:t>
            </w:r>
          </w:p>
          <w:p w14:paraId="260A17C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HW900-041-49</w:t>
            </w:r>
          </w:p>
        </w:tc>
        <w:tc>
          <w:tcPr>
            <w:tcW w:w="133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FEE6AF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0.228</w:t>
            </w:r>
          </w:p>
        </w:tc>
        <w:tc>
          <w:tcPr>
            <w:tcW w:w="1305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53AD6CB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0.442</w:t>
            </w:r>
          </w:p>
        </w:tc>
        <w:tc>
          <w:tcPr>
            <w:tcW w:w="3630" w:type="dxa"/>
            <w:tcBorders>
              <w:top w:val="single" w:color="000000" w:sz="4" w:space="0"/>
              <w:bottom w:val="single" w:color="000000" w:sz="4" w:space="0"/>
            </w:tcBorders>
            <w:shd w:val="clear" w:color="000000" w:fill="auto"/>
            <w:vAlign w:val="center"/>
          </w:tcPr>
          <w:p w14:paraId="241919E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江苏杭富环保科技有限公司</w:t>
            </w:r>
          </w:p>
        </w:tc>
        <w:tc>
          <w:tcPr>
            <w:tcW w:w="81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2A2722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3F72397B"/>
        </w:tc>
      </w:tr>
      <w:tr w14:paraId="4D60F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3E90E2A3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7CB8729B">
            <w:pPr>
              <w:spacing w:line="240" w:lineRule="auto"/>
            </w:pPr>
          </w:p>
        </w:tc>
        <w:tc>
          <w:tcPr>
            <w:tcW w:w="2190" w:type="dxa"/>
            <w:vMerge w:val="restart"/>
            <w:shd w:val="clear" w:color="000000" w:fill="auto"/>
            <w:vAlign w:val="center"/>
          </w:tcPr>
          <w:p w14:paraId="33A92A80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水处理</w:t>
            </w: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污泥</w:t>
            </w:r>
          </w:p>
          <w:p w14:paraId="7E1BF58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vMerge w:val="restart"/>
            <w:shd w:val="clear" w:color="000000" w:fill="auto"/>
            <w:vAlign w:val="center"/>
          </w:tcPr>
          <w:p w14:paraId="0D89983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76.274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1070143D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27.208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2763C86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Merge w:val="restart"/>
            <w:vAlign w:val="center"/>
          </w:tcPr>
          <w:p w14:paraId="5DB16BC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both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55.552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2D626B39"/>
        </w:tc>
      </w:tr>
      <w:tr w14:paraId="492DD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468896C5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27322E1C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2190" w:type="dxa"/>
            <w:vMerge w:val="continue"/>
            <w:shd w:val="clear" w:color="000000" w:fill="auto"/>
            <w:vAlign w:val="center"/>
          </w:tcPr>
          <w:p w14:paraId="7FD1A2CF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335" w:type="dxa"/>
            <w:vMerge w:val="continue"/>
            <w:shd w:val="clear" w:color="000000" w:fill="auto"/>
            <w:vAlign w:val="center"/>
          </w:tcPr>
          <w:p w14:paraId="119B43AA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</w:pPr>
          </w:p>
        </w:tc>
        <w:tc>
          <w:tcPr>
            <w:tcW w:w="1305" w:type="dxa"/>
            <w:shd w:val="clear" w:color="000000" w:fill="auto"/>
            <w:vAlign w:val="center"/>
          </w:tcPr>
          <w:p w14:paraId="5572A47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32.702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46DBBC9C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江苏杭富环保科技有限公司</w:t>
            </w:r>
          </w:p>
        </w:tc>
        <w:tc>
          <w:tcPr>
            <w:tcW w:w="813" w:type="dxa"/>
            <w:vMerge w:val="continue"/>
            <w:vAlign w:val="center"/>
          </w:tcPr>
          <w:p w14:paraId="2C4AEE3D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07868623">
            <w:pPr>
              <w:pageBreakBefore w:val="0"/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</w:p>
        </w:tc>
      </w:tr>
      <w:tr w14:paraId="69F3B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17FF013E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348C2D5E">
            <w:pPr>
              <w:spacing w:line="240" w:lineRule="auto"/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79986FBF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废轧制油</w:t>
            </w:r>
          </w:p>
          <w:p w14:paraId="519AB144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HW900-041-49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14FD5FE7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0.808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18381673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7A55191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3" w:type="dxa"/>
            <w:vAlign w:val="center"/>
          </w:tcPr>
          <w:p w14:paraId="3077E00B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0.808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67BFDF6E"/>
        </w:tc>
      </w:tr>
      <w:tr w14:paraId="199E5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1619" w:type="dxa"/>
            <w:vMerge w:val="continue"/>
            <w:shd w:val="clear" w:color="000000" w:fill="auto"/>
            <w:vAlign w:val="center"/>
          </w:tcPr>
          <w:p w14:paraId="342F0C99">
            <w:pPr>
              <w:spacing w:line="240" w:lineRule="auto"/>
            </w:pPr>
          </w:p>
        </w:tc>
        <w:tc>
          <w:tcPr>
            <w:tcW w:w="1339" w:type="dxa"/>
            <w:vMerge w:val="continue"/>
            <w:shd w:val="clear" w:color="000000" w:fill="auto"/>
            <w:vAlign w:val="center"/>
          </w:tcPr>
          <w:p w14:paraId="738884F1">
            <w:pPr>
              <w:spacing w:line="240" w:lineRule="auto"/>
            </w:pPr>
          </w:p>
        </w:tc>
        <w:tc>
          <w:tcPr>
            <w:tcW w:w="2190" w:type="dxa"/>
            <w:shd w:val="clear" w:color="000000" w:fill="auto"/>
            <w:vAlign w:val="center"/>
          </w:tcPr>
          <w:p w14:paraId="70DF6C2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废酸污泥</w:t>
            </w:r>
          </w:p>
          <w:p w14:paraId="4E869DD9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/>
                <w:color w:val="auto"/>
                <w:position w:val="0"/>
                <w:sz w:val="21"/>
                <w:szCs w:val="21"/>
              </w:rPr>
              <w:t>HW336-064-17</w:t>
            </w:r>
          </w:p>
        </w:tc>
        <w:tc>
          <w:tcPr>
            <w:tcW w:w="1335" w:type="dxa"/>
            <w:shd w:val="clear" w:color="000000" w:fill="auto"/>
            <w:vAlign w:val="center"/>
          </w:tcPr>
          <w:p w14:paraId="62662078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305" w:type="dxa"/>
            <w:shd w:val="clear" w:color="000000" w:fill="auto"/>
            <w:vAlign w:val="center"/>
          </w:tcPr>
          <w:p w14:paraId="0FA8C2EE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3.398</w:t>
            </w:r>
          </w:p>
        </w:tc>
        <w:tc>
          <w:tcPr>
            <w:tcW w:w="3630" w:type="dxa"/>
            <w:shd w:val="clear" w:color="000000" w:fill="auto"/>
            <w:vAlign w:val="center"/>
          </w:tcPr>
          <w:p w14:paraId="42C45FC1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江苏亿洲再生资源科技有限公司</w:t>
            </w:r>
          </w:p>
        </w:tc>
        <w:tc>
          <w:tcPr>
            <w:tcW w:w="813" w:type="dxa"/>
            <w:vAlign w:val="center"/>
          </w:tcPr>
          <w:p w14:paraId="065FAF96">
            <w:pPr>
              <w:pageBreakBefore w:val="0"/>
              <w:numPr>
                <w:ilvl w:val="0"/>
                <w:numId w:val="0"/>
              </w:numPr>
              <w:wordWrap w:val="0"/>
              <w:autoSpaceDE/>
              <w:autoSpaceDN/>
              <w:bidi w:val="0"/>
              <w:snapToGrid/>
              <w:spacing w:before="0" w:after="160" w:line="240" w:lineRule="auto"/>
              <w:ind w:left="0" w:right="0" w:firstLine="0"/>
              <w:jc w:val="center"/>
              <w:rPr>
                <w:rFonts w:hint="default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auto"/>
                <w:position w:val="0"/>
                <w:sz w:val="21"/>
                <w:szCs w:val="21"/>
                <w:lang w:val="en-US" w:eastAsia="zh-CN"/>
              </w:rPr>
              <w:t>2.504</w:t>
            </w:r>
          </w:p>
        </w:tc>
        <w:tc>
          <w:tcPr>
            <w:tcW w:w="1943" w:type="dxa"/>
            <w:vMerge w:val="continue"/>
            <w:shd w:val="clear" w:color="000000" w:fill="auto"/>
            <w:vAlign w:val="top"/>
          </w:tcPr>
          <w:p w14:paraId="623DD1D4"/>
        </w:tc>
      </w:tr>
    </w:tbl>
    <w:p w14:paraId="76C29F47"/>
    <w:sectPr>
      <w:footnotePr>
        <w:numFmt w:val="decimal"/>
      </w:footnotePr>
      <w:pgSz w:w="16838" w:h="11906" w:orient="landscape"/>
      <w:pgMar w:top="1440" w:right="1701" w:bottom="1440" w:left="1440" w:header="708" w:footer="708" w:gutter="0"/>
      <w:pgNumType w:fmt="decimal"/>
      <w:cols w:space="720" w:num="1"/>
      <w:docGrid w:linePitch="360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balanceSingleByteDoubleByteWidth/>
    <w:useFELayout/>
    <w:compatSetting w:name="compatibilityMode" w:uri="http://schemas.microsoft.com/office/word" w:val="15"/>
  </w:compat>
  <w:docVars>
    <w:docVar w:name="commondata" w:val="eyJoZGlkIjoiZjRhZTNiYzQ5OTM5NjRhMTdmNmJhNzllMmM0MjJiNmQifQ=="/>
    <w:docVar w:name="KSO_WPS_MARK_KEY" w:val="1dd41b4d-bc55-45ae-8350-7372a4e05325"/>
  </w:docVars>
  <w:rsids>
    <w:rsidRoot w:val="00000000"/>
    <w:rsid w:val="005E3376"/>
    <w:rsid w:val="02261C62"/>
    <w:rsid w:val="04256DC4"/>
    <w:rsid w:val="059D3EC3"/>
    <w:rsid w:val="0A547827"/>
    <w:rsid w:val="0B8F1B81"/>
    <w:rsid w:val="0C9F77C7"/>
    <w:rsid w:val="0DB25485"/>
    <w:rsid w:val="0E991F00"/>
    <w:rsid w:val="0FF71641"/>
    <w:rsid w:val="13670887"/>
    <w:rsid w:val="13D5193B"/>
    <w:rsid w:val="1CAD3D98"/>
    <w:rsid w:val="1D4A3A1E"/>
    <w:rsid w:val="1D921938"/>
    <w:rsid w:val="1E422931"/>
    <w:rsid w:val="1E5C596F"/>
    <w:rsid w:val="21B07A65"/>
    <w:rsid w:val="2C81730B"/>
    <w:rsid w:val="2F521EE4"/>
    <w:rsid w:val="321E0BC9"/>
    <w:rsid w:val="35387001"/>
    <w:rsid w:val="3639699D"/>
    <w:rsid w:val="37EB761E"/>
    <w:rsid w:val="383A48CB"/>
    <w:rsid w:val="38F06979"/>
    <w:rsid w:val="40F24318"/>
    <w:rsid w:val="46801EED"/>
    <w:rsid w:val="4B496C93"/>
    <w:rsid w:val="50751645"/>
    <w:rsid w:val="51767900"/>
    <w:rsid w:val="531C08A6"/>
    <w:rsid w:val="57A86363"/>
    <w:rsid w:val="5AB55661"/>
    <w:rsid w:val="5E9A5DB9"/>
    <w:rsid w:val="6B6D470E"/>
    <w:rsid w:val="6DE359DE"/>
    <w:rsid w:val="79F72FA5"/>
    <w:rsid w:val="7A353921"/>
    <w:rsid w:val="7B226FCC"/>
    <w:rsid w:val="7B743797"/>
    <w:rsid w:val="7D08167B"/>
  </w:rsids>
  <m:mathPr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7" w:semiHidden="0" w:name="heading 1"/>
    <w:lsdException w:qFormat="1" w:unhideWhenUsed="0" w:uiPriority="8" w:semiHidden="0" w:name="heading 2"/>
    <w:lsdException w:qFormat="1" w:unhideWhenUsed="0" w:uiPriority="9" w:semiHidden="0" w:name="heading 3"/>
    <w:lsdException w:qFormat="1" w:unhideWhenUsed="0" w:uiPriority="10" w:semiHidden="0" w:name="heading 4"/>
    <w:lsdException w:qFormat="1" w:unhideWhenUsed="0" w:uiPriority="11" w:semiHidden="0" w:name="heading 5"/>
    <w:lsdException w:qFormat="1" w:unhideWhenUsed="0" w:uiPriority="12" w:semiHidden="0" w:name="heading 6"/>
    <w:lsdException w:qFormat="1" w:unhideWhenUsed="0" w:uiPriority="13" w:semiHidden="0" w:name="heading 7"/>
    <w:lsdException w:qFormat="1" w:unhideWhenUsed="0" w:uiPriority="14" w:semiHidden="0" w:name="heading 8"/>
    <w:lsdException w:qFormat="1" w:unhideWhenUsed="0" w:uiPriority="15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28" w:semiHidden="0" w:name="toc 1"/>
    <w:lsdException w:qFormat="1" w:uiPriority="29" w:semiHidden="0" w:name="toc 2"/>
    <w:lsdException w:qFormat="1" w:uiPriority="30" w:semiHidden="0" w:name="toc 3"/>
    <w:lsdException w:qFormat="1" w:uiPriority="31" w:semiHidden="0" w:name="toc 4"/>
    <w:lsdException w:qFormat="1" w:uiPriority="32" w:semiHidden="0" w:name="toc 5"/>
    <w:lsdException w:qFormat="1" w:uiPriority="33" w:semiHidden="0" w:name="toc 6"/>
    <w:lsdException w:qFormat="1" w:uiPriority="34" w:semiHidden="0" w:name="toc 7"/>
    <w:lsdException w:qFormat="1" w:uiPriority="35" w:semiHidden="0" w:name="toc 8"/>
    <w:lsdException w:qFormat="1" w:uiPriority="36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151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6" w:semiHidden="0" w:name="Title"/>
    <w:lsdException w:unhideWhenUsed="0" w:uiPriority="0" w:semiHidden="0" w:name="Closing"/>
    <w:lsdException w:unhideWhenUsed="0" w:uiPriority="0" w:semiHidden="0" w:name="Signature"/>
    <w:lsdException w:qFormat="1" w:uiPriority="2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6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0" w:semiHidden="0" w:name="Strong"/>
    <w:lsdException w:qFormat="1" w:unhideWhenUsed="0" w:uiPriority="18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3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qFormat="1" w:unhideWhenUsed="0" w:uiPriority="5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6" w:semiHidden="0" w:name="List Paragraph"/>
    <w:lsdException w:qFormat="1" w:unhideWhenUsed="0" w:uiPriority="21" w:semiHidden="0" w:name="Quote"/>
    <w:lsdException w:qFormat="1" w:unhideWhenUsed="0" w:uiPriority="22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">
    <w:name w:val="heading 1"/>
    <w:basedOn w:val="1"/>
    <w:next w:val="1"/>
    <w:qFormat/>
    <w:uiPriority w:val="7"/>
    <w:pPr>
      <w:wordWrap w:val="0"/>
      <w:autoSpaceDE/>
      <w:autoSpaceDN/>
      <w:ind w:firstLine="0"/>
      <w:jc w:val="center"/>
    </w:pPr>
    <w:rPr>
      <w:rFonts w:ascii="方正小标宋_GBK" w:hAnsi="方正小标宋_GBK" w:eastAsia="方正小标宋_GBK"/>
      <w:sz w:val="44"/>
      <w:szCs w:val="44"/>
    </w:rPr>
  </w:style>
  <w:style w:type="paragraph" w:styleId="3">
    <w:name w:val="heading 2"/>
    <w:next w:val="1"/>
    <w:qFormat/>
    <w:uiPriority w:val="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4">
    <w:name w:val="heading 3"/>
    <w:next w:val="1"/>
    <w:qFormat/>
    <w:uiPriority w:val="9"/>
    <w:pPr>
      <w:wordWrap w:val="0"/>
      <w:autoSpaceDE/>
      <w:autoSpaceDN/>
      <w:ind w:left="1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5">
    <w:name w:val="heading 4"/>
    <w:next w:val="1"/>
    <w:qFormat/>
    <w:uiPriority w:val="10"/>
    <w:pPr>
      <w:wordWrap w:val="0"/>
      <w:autoSpaceDE/>
      <w:autoSpaceDN/>
      <w:ind w:left="12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6">
    <w:name w:val="heading 5"/>
    <w:next w:val="1"/>
    <w:qFormat/>
    <w:uiPriority w:val="11"/>
    <w:pPr>
      <w:wordWrap w:val="0"/>
      <w:autoSpaceDE/>
      <w:autoSpaceDN/>
      <w:ind w:left="14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7">
    <w:name w:val="heading 6"/>
    <w:next w:val="1"/>
    <w:qFormat/>
    <w:uiPriority w:val="12"/>
    <w:pPr>
      <w:wordWrap w:val="0"/>
      <w:autoSpaceDE/>
      <w:autoSpaceDN/>
      <w:ind w:left="1600" w:hanging="400"/>
      <w:jc w:val="both"/>
    </w:pPr>
    <w:rPr>
      <w:rFonts w:asciiTheme="minorHAnsi" w:hAnsiTheme="minorHAnsi" w:eastAsiaTheme="minorEastAsia" w:cstheme="minorBidi"/>
      <w:b/>
      <w:sz w:val="21"/>
      <w:szCs w:val="21"/>
    </w:rPr>
  </w:style>
  <w:style w:type="paragraph" w:styleId="8">
    <w:name w:val="heading 7"/>
    <w:next w:val="1"/>
    <w:qFormat/>
    <w:uiPriority w:val="13"/>
    <w:pPr>
      <w:wordWrap w:val="0"/>
      <w:autoSpaceDE/>
      <w:autoSpaceDN/>
      <w:ind w:left="18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9">
    <w:name w:val="heading 8"/>
    <w:next w:val="1"/>
    <w:qFormat/>
    <w:uiPriority w:val="14"/>
    <w:pPr>
      <w:wordWrap w:val="0"/>
      <w:autoSpaceDE/>
      <w:autoSpaceDN/>
      <w:ind w:left="20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0">
    <w:name w:val="heading 9"/>
    <w:next w:val="1"/>
    <w:qFormat/>
    <w:uiPriority w:val="15"/>
    <w:pPr>
      <w:wordWrap w:val="0"/>
      <w:autoSpaceDE/>
      <w:autoSpaceDN/>
      <w:ind w:left="2200" w:hanging="400"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default="1" w:styleId="25">
    <w:name w:val="Default Paragraph Font"/>
    <w:semiHidden/>
    <w:unhideWhenUsed/>
    <w:qFormat/>
    <w:uiPriority w:val="2"/>
    <w:rPr>
      <w:sz w:val="21"/>
      <w:szCs w:val="21"/>
    </w:rPr>
  </w:style>
  <w:style w:type="table" w:default="1" w:styleId="23">
    <w:name w:val="Normal Table"/>
    <w:semiHidden/>
    <w:unhideWhenUsed/>
    <w:qFormat/>
    <w:uiPriority w:val="3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nhideWhenUsed/>
    <w:qFormat/>
    <w:uiPriority w:val="34"/>
    <w:pPr>
      <w:wordWrap w:val="0"/>
      <w:autoSpaceDE/>
      <w:autoSpaceDN/>
      <w:ind w:left="25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2">
    <w:name w:val="toc 5"/>
    <w:next w:val="1"/>
    <w:unhideWhenUsed/>
    <w:qFormat/>
    <w:uiPriority w:val="32"/>
    <w:pPr>
      <w:wordWrap w:val="0"/>
      <w:autoSpaceDE/>
      <w:autoSpaceDN/>
      <w:ind w:left="17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3">
    <w:name w:val="toc 3"/>
    <w:next w:val="1"/>
    <w:unhideWhenUsed/>
    <w:qFormat/>
    <w:uiPriority w:val="30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4">
    <w:name w:val="toc 8"/>
    <w:next w:val="1"/>
    <w:unhideWhenUsed/>
    <w:qFormat/>
    <w:uiPriority w:val="35"/>
    <w:pPr>
      <w:wordWrap w:val="0"/>
      <w:autoSpaceDE/>
      <w:autoSpaceDN/>
      <w:ind w:left="29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5">
    <w:name w:val="footer"/>
    <w:basedOn w:val="1"/>
    <w:qFormat/>
    <w:uiPriority w:val="151"/>
    <w:pPr>
      <w:tabs>
        <w:tab w:val="center" w:pos="4153"/>
        <w:tab w:val="right" w:pos="8306"/>
      </w:tabs>
      <w:wordWrap w:val="0"/>
      <w:autoSpaceDE/>
      <w:autoSpaceDN/>
      <w:ind w:firstLine="0"/>
    </w:pPr>
    <w:rPr>
      <w:rFonts w:ascii="宋体" w:hAnsi="宋体" w:eastAsia="宋体"/>
      <w:sz w:val="18"/>
      <w:szCs w:val="18"/>
    </w:rPr>
  </w:style>
  <w:style w:type="paragraph" w:styleId="16">
    <w:name w:val="toc 1"/>
    <w:next w:val="1"/>
    <w:unhideWhenUsed/>
    <w:qFormat/>
    <w:uiPriority w:val="28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7">
    <w:name w:val="toc 4"/>
    <w:next w:val="1"/>
    <w:unhideWhenUsed/>
    <w:qFormat/>
    <w:uiPriority w:val="31"/>
    <w:pPr>
      <w:wordWrap w:val="0"/>
      <w:autoSpaceDE/>
      <w:autoSpaceDN/>
      <w:ind w:left="127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18">
    <w:name w:val="Subtitle"/>
    <w:qFormat/>
    <w:uiPriority w:val="1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sz w:val="24"/>
      <w:szCs w:val="24"/>
    </w:rPr>
  </w:style>
  <w:style w:type="paragraph" w:styleId="19">
    <w:name w:val="toc 6"/>
    <w:next w:val="1"/>
    <w:unhideWhenUsed/>
    <w:qFormat/>
    <w:uiPriority w:val="33"/>
    <w:pPr>
      <w:wordWrap w:val="0"/>
      <w:autoSpaceDE/>
      <w:autoSpaceDN/>
      <w:ind w:left="21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0">
    <w:name w:val="toc 2"/>
    <w:next w:val="1"/>
    <w:unhideWhenUsed/>
    <w:qFormat/>
    <w:uiPriority w:val="29"/>
    <w:pPr>
      <w:wordWrap w:val="0"/>
      <w:autoSpaceDE/>
      <w:autoSpaceDN/>
      <w:ind w:left="425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1">
    <w:name w:val="toc 9"/>
    <w:next w:val="1"/>
    <w:unhideWhenUsed/>
    <w:qFormat/>
    <w:uiPriority w:val="36"/>
    <w:pPr>
      <w:wordWrap w:val="0"/>
      <w:autoSpaceDE/>
      <w:autoSpaceDN/>
      <w:ind w:left="340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styleId="22">
    <w:name w:val="Title"/>
    <w:qFormat/>
    <w:uiPriority w:val="6"/>
    <w:pPr>
      <w:wordWrap w:val="0"/>
      <w:autoSpaceDE/>
      <w:autoSpaceDN/>
      <w:jc w:val="center"/>
    </w:pPr>
    <w:rPr>
      <w:rFonts w:asciiTheme="minorHAnsi" w:hAnsiTheme="minorHAnsi" w:eastAsiaTheme="minorEastAsia" w:cstheme="minorBidi"/>
      <w:b/>
      <w:sz w:val="32"/>
      <w:szCs w:val="32"/>
    </w:rPr>
  </w:style>
  <w:style w:type="table" w:styleId="24">
    <w:name w:val="Table Grid"/>
    <w:basedOn w:val="23"/>
    <w:qFormat/>
    <w:uiPriority w:val="37"/>
    <w:pPr>
      <w:wordWrap w:val="0"/>
      <w:autoSpaceDE/>
      <w:autoSpaceDN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6">
    <w:name w:val="Strong"/>
    <w:qFormat/>
    <w:uiPriority w:val="20"/>
    <w:rPr>
      <w:b/>
      <w:sz w:val="21"/>
      <w:szCs w:val="21"/>
    </w:rPr>
  </w:style>
  <w:style w:type="character" w:styleId="27">
    <w:name w:val="Emphasis"/>
    <w:qFormat/>
    <w:uiPriority w:val="18"/>
    <w:rPr>
      <w:i/>
      <w:sz w:val="21"/>
      <w:szCs w:val="21"/>
    </w:rPr>
  </w:style>
  <w:style w:type="paragraph" w:styleId="28">
    <w:name w:val="No Spacing"/>
    <w:qFormat/>
    <w:uiPriority w:val="5"/>
    <w:pPr>
      <w:wordWrap w:val="0"/>
      <w:autoSpaceDE/>
      <w:autoSpaceDN/>
      <w:jc w:val="both"/>
    </w:pPr>
    <w:rPr>
      <w:rFonts w:asciiTheme="minorHAnsi" w:hAnsiTheme="minorHAnsi" w:eastAsiaTheme="minorEastAsia" w:cstheme="minorBidi"/>
      <w:sz w:val="21"/>
      <w:szCs w:val="21"/>
    </w:rPr>
  </w:style>
  <w:style w:type="character" w:customStyle="1" w:styleId="29">
    <w:name w:val="Subtle Emphasis"/>
    <w:qFormat/>
    <w:uiPriority w:val="17"/>
    <w:rPr>
      <w:i/>
      <w:color w:val="404040"/>
      <w:sz w:val="21"/>
      <w:szCs w:val="21"/>
    </w:rPr>
  </w:style>
  <w:style w:type="character" w:customStyle="1" w:styleId="30">
    <w:name w:val="Intense Emphasis"/>
    <w:qFormat/>
    <w:uiPriority w:val="19"/>
    <w:rPr>
      <w:i/>
      <w:color w:val="5B9BD5"/>
      <w:sz w:val="21"/>
      <w:szCs w:val="21"/>
    </w:rPr>
  </w:style>
  <w:style w:type="paragraph" w:styleId="31">
    <w:name w:val="Quote"/>
    <w:qFormat/>
    <w:uiPriority w:val="21"/>
    <w:pPr>
      <w:wordWrap w:val="0"/>
      <w:autoSpaceDE/>
      <w:autoSpaceDN/>
      <w:ind w:left="864" w:right="864" w:firstLine="0"/>
      <w:jc w:val="center"/>
    </w:pPr>
    <w:rPr>
      <w:rFonts w:asciiTheme="minorHAnsi" w:hAnsiTheme="minorHAnsi" w:eastAsiaTheme="minorEastAsia" w:cstheme="minorBidi"/>
      <w:i/>
      <w:color w:val="404040"/>
      <w:sz w:val="21"/>
      <w:szCs w:val="21"/>
    </w:rPr>
  </w:style>
  <w:style w:type="paragraph" w:styleId="32">
    <w:name w:val="Intense Quote"/>
    <w:qFormat/>
    <w:uiPriority w:val="22"/>
    <w:pPr>
      <w:wordWrap w:val="0"/>
      <w:autoSpaceDE/>
      <w:autoSpaceDN/>
      <w:ind w:left="950" w:right="950" w:firstLine="0"/>
      <w:jc w:val="center"/>
    </w:pPr>
    <w:rPr>
      <w:rFonts w:asciiTheme="minorHAnsi" w:hAnsiTheme="minorHAnsi" w:eastAsiaTheme="minorEastAsia" w:cstheme="minorBidi"/>
      <w:i/>
      <w:color w:val="5B9BD5"/>
      <w:sz w:val="21"/>
      <w:szCs w:val="21"/>
    </w:rPr>
  </w:style>
  <w:style w:type="character" w:customStyle="1" w:styleId="33">
    <w:name w:val="Subtle Reference"/>
    <w:qFormat/>
    <w:uiPriority w:val="23"/>
    <w:rPr>
      <w:smallCaps/>
      <w:color w:val="5A5A5A"/>
      <w:sz w:val="21"/>
      <w:szCs w:val="21"/>
    </w:rPr>
  </w:style>
  <w:style w:type="character" w:customStyle="1" w:styleId="34">
    <w:name w:val="Intense Reference"/>
    <w:qFormat/>
    <w:uiPriority w:val="24"/>
    <w:rPr>
      <w:b/>
      <w:smallCaps/>
      <w:color w:val="5B9BD5"/>
      <w:sz w:val="21"/>
      <w:szCs w:val="21"/>
    </w:rPr>
  </w:style>
  <w:style w:type="character" w:customStyle="1" w:styleId="35">
    <w:name w:val="Book Title"/>
    <w:qFormat/>
    <w:uiPriority w:val="25"/>
    <w:rPr>
      <w:b/>
      <w:i/>
      <w:sz w:val="21"/>
      <w:szCs w:val="21"/>
    </w:rPr>
  </w:style>
  <w:style w:type="paragraph" w:styleId="36">
    <w:name w:val="List Paragraph"/>
    <w:qFormat/>
    <w:uiPriority w:val="26"/>
    <w:pPr>
      <w:wordWrap w:val="0"/>
      <w:autoSpaceDE/>
      <w:autoSpaceDN/>
      <w:ind w:left="850" w:firstLine="0"/>
      <w:jc w:val="both"/>
    </w:pPr>
    <w:rPr>
      <w:rFonts w:asciiTheme="minorHAnsi" w:hAnsiTheme="minorHAnsi" w:eastAsiaTheme="minorEastAsia" w:cstheme="minorBidi"/>
      <w:sz w:val="21"/>
      <w:szCs w:val="21"/>
    </w:rPr>
  </w:style>
  <w:style w:type="paragraph" w:customStyle="1" w:styleId="37">
    <w:name w:val="TOC Heading"/>
    <w:unhideWhenUsed/>
    <w:qFormat/>
    <w:uiPriority w:val="27"/>
    <w:pPr>
      <w:wordWrap w:val="0"/>
      <w:autoSpaceDE/>
      <w:autoSpaceDN/>
      <w:jc w:val="both"/>
    </w:pPr>
    <w:rPr>
      <w:rFonts w:asciiTheme="minorHAnsi" w:hAnsiTheme="minorHAnsi" w:eastAsiaTheme="minorEastAsia" w:cstheme="minorBidi"/>
      <w:color w:val="2E74B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244</Words>
  <Characters>356</Characters>
  <Lines>0</Lines>
  <Paragraphs>0</Paragraphs>
  <TotalTime>21</TotalTime>
  <ScaleCrop>false</ScaleCrop>
  <LinksUpToDate>false</LinksUpToDate>
  <CharactersWithSpaces>356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2021-10-14T22:40:00Z</dcterms:created>
  <dc:creator>dell</dc:creator>
  <cp:lastModifiedBy>宏雨（牛碧）</cp:lastModifiedBy>
  <dcterms:modified xsi:type="dcterms:W3CDTF">2026-07-07T07:52:03Z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CC1B93F08B1340679CBBCA297A95D88F_13</vt:lpwstr>
  </property>
  <property fmtid="{D5CDD505-2E9C-101B-9397-08002B2CF9AE}" pid="4" name="KSOTemplateDocerSaveRecord">
    <vt:lpwstr>eyJoZGlkIjoiZjRhZTNiYzQ5OTM5NjRhMTdmNmJhNzllMmM0MjJiNmQiLCJ1c2VySWQiOiIxMTQzNTAwMTAwIn0=</vt:lpwstr>
  </property>
</Properties>
</file>